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15F" w:rsidRDefault="004C1E18">
      <w:r>
        <w:rPr>
          <w:rFonts w:ascii="Arial" w:hAnsi="Arial" w:cs="Arial"/>
          <w:color w:val="001847"/>
          <w:sz w:val="30"/>
          <w:szCs w:val="30"/>
        </w:rPr>
        <w:t>Prior to beginning work on this discussion, please complete the assigned readings in the Wright (2012) text. In addition, review </w:t>
      </w:r>
      <w:hyperlink r:id="rId4" w:tgtFrame="_blank" w:tooltip="Reducing Justice System Inequality: Introducing the Issue" w:history="1">
        <w:r>
          <w:rPr>
            <w:rStyle w:val="Hyperlink"/>
            <w:rFonts w:ascii="Arial" w:hAnsi="Arial" w:cs="Arial"/>
            <w:sz w:val="30"/>
            <w:szCs w:val="30"/>
          </w:rPr>
          <w:t>Reducing Justice System Inequality: Introducing the Issue</w:t>
        </w:r>
      </w:hyperlink>
      <w:r>
        <w:rPr>
          <w:rFonts w:ascii="Arial" w:hAnsi="Arial" w:cs="Arial"/>
          <w:color w:val="001847"/>
          <w:sz w:val="30"/>
          <w:szCs w:val="30"/>
        </w:rPr>
        <w:t xml:space="preserve"> by </w:t>
      </w:r>
      <w:proofErr w:type="spellStart"/>
      <w:r>
        <w:rPr>
          <w:rFonts w:ascii="Arial" w:hAnsi="Arial" w:cs="Arial"/>
          <w:color w:val="001847"/>
          <w:sz w:val="30"/>
          <w:szCs w:val="30"/>
        </w:rPr>
        <w:t>Laub</w:t>
      </w:r>
      <w:proofErr w:type="spellEnd"/>
      <w:r>
        <w:rPr>
          <w:rFonts w:ascii="Arial" w:hAnsi="Arial" w:cs="Arial"/>
          <w:color w:val="001847"/>
          <w:sz w:val="30"/>
          <w:szCs w:val="30"/>
        </w:rPr>
        <w:t>, 2018, and </w:t>
      </w:r>
      <w:hyperlink r:id="rId5" w:tgtFrame="_blank" w:tooltip="Blended Sentencing Laws and the Punitive Turn in Juvenile Justice" w:history="1">
        <w:r>
          <w:rPr>
            <w:rStyle w:val="Hyperlink"/>
            <w:rFonts w:ascii="Arial" w:hAnsi="Arial" w:cs="Arial"/>
            <w:sz w:val="30"/>
            <w:szCs w:val="30"/>
          </w:rPr>
          <w:t>Blended Sentencing Laws and the Punitive Turn in Juvenile Justice</w:t>
        </w:r>
      </w:hyperlink>
      <w:r>
        <w:rPr>
          <w:rFonts w:ascii="Arial" w:hAnsi="Arial" w:cs="Arial"/>
          <w:color w:val="001847"/>
          <w:sz w:val="30"/>
          <w:szCs w:val="30"/>
        </w:rPr>
        <w:t xml:space="preserve"> by Schaefer and </w:t>
      </w:r>
      <w:proofErr w:type="spellStart"/>
      <w:r>
        <w:rPr>
          <w:rFonts w:ascii="Arial" w:hAnsi="Arial" w:cs="Arial"/>
          <w:color w:val="001847"/>
          <w:sz w:val="30"/>
          <w:szCs w:val="30"/>
        </w:rPr>
        <w:t>Uggen</w:t>
      </w:r>
      <w:proofErr w:type="spellEnd"/>
      <w:r>
        <w:rPr>
          <w:rFonts w:ascii="Arial" w:hAnsi="Arial" w:cs="Arial"/>
          <w:color w:val="001847"/>
          <w:sz w:val="30"/>
          <w:szCs w:val="30"/>
        </w:rPr>
        <w:t>, 2016. In addition, please review the Office of Juvenile Justice and Delinquency Prevention’s </w:t>
      </w:r>
      <w:hyperlink r:id="rId6" w:tgtFrame="_blank" w:tooltip="Juvenile Arrest Rates" w:history="1">
        <w:r>
          <w:rPr>
            <w:rStyle w:val="Hyperlink"/>
            <w:rFonts w:ascii="Arial" w:hAnsi="Arial" w:cs="Arial"/>
            <w:sz w:val="30"/>
            <w:szCs w:val="30"/>
          </w:rPr>
          <w:t>Juvenile Arrest Rates (Links to an external site.)</w:t>
        </w:r>
      </w:hyperlink>
      <w:r>
        <w:rPr>
          <w:rFonts w:ascii="Arial" w:hAnsi="Arial" w:cs="Arial"/>
          <w:color w:val="001847"/>
          <w:sz w:val="30"/>
          <w:szCs w:val="30"/>
        </w:rPr>
        <w:t> </w:t>
      </w:r>
      <w:proofErr w:type="gramStart"/>
      <w:r>
        <w:rPr>
          <w:rFonts w:ascii="Arial" w:hAnsi="Arial" w:cs="Arial"/>
          <w:color w:val="001847"/>
          <w:sz w:val="30"/>
          <w:szCs w:val="30"/>
        </w:rPr>
        <w:t>https://www.ojjdp.gov/ojstatbb/crime/JAR.asp web page.</w:t>
      </w:r>
      <w:proofErr w:type="gramEnd"/>
    </w:p>
    <w:sectPr w:rsidR="0096615F" w:rsidSect="0096615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4C1E18"/>
    <w:rsid w:val="004C1E18"/>
    <w:rsid w:val="00966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1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C1E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jjdp.gov/ojstatbb/crime/JAR.asp" TargetMode="External"/><Relationship Id="rId5" Type="http://schemas.openxmlformats.org/officeDocument/2006/relationships/hyperlink" Target="https://ashford.instructure.com/courses/83284/external_tools/retrieve?display=borderless&amp;url=https%3A%2F%2Flibrary.ashford.edu%2FAccount%2FLtiLogin.aspx%3Fcustom_redirectresource%3Dhttps%3A%2F%2Flibrary.ashford.edu%2Fezproxy.aspx%3Furl%3Dhttp%253A%2F%2Fsearch.ebscohost.com%2Flogin.aspx%3Fdirect%3Dtrue%252526AuthType%3Dip%2Ccpid%252526custid%3Ds8856897%252526db%3Da9h%252526AN%3D115400633%252526site%3Dehost-live" TargetMode="External"/><Relationship Id="rId4" Type="http://schemas.openxmlformats.org/officeDocument/2006/relationships/hyperlink" Target="https://ashford.instructure.com/courses/83284/external_tools/retrieve?display=borderless&amp;url=https%3A%2F%2Flibrary.ashford.edu%2FAccount%2FLtiLogin.aspx%3Fcustom_redirectresource%3Dhttps%3A%2F%2Flibrary.ashford.edu%2Fezproxy.aspx%3Furl%3Dhttp%253A%2F%2Fsearch.ebscohost.com%2Flogin.aspx%3Fdirect%3Dtrue%252526AuthType%3Dip%2Ccpid%252526custid%3Ds8856897%252526db%3Da9h%252526AN%3D129524473%252526site%3Dehost-liv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2021-05-13T05:12:00Z</dcterms:created>
  <dcterms:modified xsi:type="dcterms:W3CDTF">2021-05-13T05:12:00Z</dcterms:modified>
</cp:coreProperties>
</file>